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424FB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both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32"/>
          <w:szCs w:val="32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  <w:r>
        <w:rPr>
          <w:rFonts w:hint="eastAsia" w:ascii="黑体" w:hAnsi="黑体" w:eastAsia="黑体"/>
          <w:bCs/>
          <w:kern w:val="44"/>
          <w:sz w:val="18"/>
          <w:szCs w:val="18"/>
          <w:lang w:eastAsia="zh-CN"/>
        </w:rPr>
        <w:drawing>
          <wp:inline distT="0" distB="0" distL="114300" distR="114300">
            <wp:extent cx="3423285" cy="539115"/>
            <wp:effectExtent l="0" t="0" r="0" b="0"/>
            <wp:docPr id="17" name="图片 17" descr="十四五国规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十四五国规标"/>
                    <pic:cNvPicPr>
                      <a:picLocks noChangeAspect="1"/>
                    </pic:cNvPicPr>
                  </pic:nvPicPr>
                  <pic:blipFill>
                    <a:blip r:embed="rId6"/>
                    <a:srcRect l="20315" t="47178" r="23750" b="46598"/>
                    <a:stretch>
                      <a:fillRect/>
                    </a:stretch>
                  </pic:blipFill>
                  <pic:spPr>
                    <a:xfrm>
                      <a:off x="0" y="0"/>
                      <a:ext cx="3423285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AB81B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both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32"/>
          <w:szCs w:val="32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6CC8163C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both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32"/>
          <w:szCs w:val="32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1AEDA6AF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both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32"/>
          <w:szCs w:val="32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3038EC8D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/>
        <w:jc w:val="center"/>
        <w:textAlignment w:val="auto"/>
        <w:outlineLvl w:val="9"/>
        <w:rPr>
          <w:rFonts w:hint="eastAsia" w:ascii="思源宋体" w:hAnsi="思源宋体" w:eastAsia="思源宋体" w:cs="思源宋体"/>
          <w:b/>
          <w:bCs/>
          <w:color w:val="0000FF"/>
          <w:sz w:val="84"/>
          <w:szCs w:val="84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  <w:r>
        <w:rPr>
          <w:rFonts w:hint="eastAsia" w:ascii="思源宋体" w:hAnsi="思源宋体" w:eastAsia="思源宋体" w:cs="思源宋体"/>
          <w:b/>
          <w:bCs/>
          <w:color w:val="0000FF"/>
          <w:sz w:val="84"/>
          <w:szCs w:val="84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  <w:t>《大学</w:t>
      </w:r>
      <w:r>
        <w:rPr>
          <w:rFonts w:hint="eastAsia" w:ascii="思源宋体" w:hAnsi="思源宋体" w:eastAsia="思源宋体" w:cs="思源宋体"/>
          <w:b/>
          <w:bCs/>
          <w:color w:val="0000FF"/>
          <w:sz w:val="84"/>
          <w:szCs w:val="84"/>
          <w:lang w:val="en-US"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  <w:t>美育</w:t>
      </w:r>
      <w:r>
        <w:rPr>
          <w:rFonts w:hint="eastAsia" w:ascii="思源宋体" w:hAnsi="思源宋体" w:eastAsia="思源宋体" w:cs="思源宋体"/>
          <w:b/>
          <w:bCs/>
          <w:color w:val="0000FF"/>
          <w:sz w:val="84"/>
          <w:szCs w:val="84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  <w:t>》</w:t>
      </w:r>
    </w:p>
    <w:p w14:paraId="41B0D53A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52"/>
          <w:szCs w:val="52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  <w:r>
        <w:rPr>
          <w:rFonts w:hint="eastAsia" w:ascii="思源宋体" w:hAnsi="思源宋体" w:eastAsia="思源宋体" w:cs="思源宋体"/>
          <w:b/>
          <w:bCs/>
          <w:color w:val="0000FF"/>
          <w:sz w:val="52"/>
          <w:szCs w:val="52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  <w:t>教案</w:t>
      </w:r>
    </w:p>
    <w:p w14:paraId="19AE6E52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3888B103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190EBEBE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17812EB5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0BD3AB83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731DEBCB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771B94D5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6071A19D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300A2029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5DE37A81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eastAsia" w:ascii="思源宋体" w:hAnsi="思源宋体" w:eastAsia="思源宋体" w:cs="思源宋体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674CC151">
      <w:pPr>
        <w:keepNext/>
        <w:keepLines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1"/>
        <w:rPr>
          <w:rFonts w:hint="default" w:ascii="思源宋体" w:hAnsi="思源宋体" w:eastAsia="思源宋体" w:cs="思源宋体"/>
          <w:b/>
          <w:bCs/>
          <w:color w:val="0000FF"/>
          <w:sz w:val="21"/>
          <w:szCs w:val="21"/>
          <w:lang w:val="en-US"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  <w:sectPr>
          <w:headerReference r:id="rId4" w:type="first"/>
          <w:headerReference r:id="rId3" w:type="default"/>
          <w:pgSz w:w="11906" w:h="16838"/>
          <w:pgMar w:top="1134" w:right="720" w:bottom="680" w:left="72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  <w:r>
        <w:rPr>
          <w:rFonts w:hint="eastAsia" w:ascii="思源宋体" w:hAnsi="思源宋体" w:eastAsia="思源宋体" w:cs="思源宋体"/>
          <w:b/>
          <w:bCs/>
          <w:color w:val="auto"/>
          <w:spacing w:val="28"/>
          <w:sz w:val="28"/>
          <w:szCs w:val="28"/>
          <w:lang w:val="en-US" w:eastAsia="zh-CN"/>
        </w:rPr>
        <w:t>北京出版社</w:t>
      </w:r>
    </w:p>
    <w:p w14:paraId="3FEADBF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843C0B" w:themeColor="accent2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843C0B" w:themeColor="accent2" w:themeShade="80"/>
          <w:sz w:val="32"/>
          <w:szCs w:val="32"/>
        </w:rPr>
        <w:t>第4课  社会美</w:t>
      </w:r>
    </w:p>
    <w:tbl>
      <w:tblPr>
        <w:tblStyle w:val="10"/>
        <w:tblW w:w="9638" w:type="dxa"/>
        <w:jc w:val="center"/>
        <w:tblBorders>
          <w:top w:val="double" w:color="7E5F00" w:themeColor="accent4" w:themeShade="7F" w:sz="4" w:space="0"/>
          <w:left w:val="double" w:color="7E5F00" w:themeColor="accent4" w:themeShade="7F" w:sz="4" w:space="0"/>
          <w:bottom w:val="double" w:color="7E5F00" w:themeColor="accent4" w:themeShade="7F" w:sz="4" w:space="0"/>
          <w:right w:val="double" w:color="7E5F00" w:themeColor="accent4" w:themeShade="7F" w:sz="4" w:space="0"/>
          <w:insideH w:val="dashSmallGap" w:color="7E5F00" w:themeColor="accent4" w:themeShade="7F" w:sz="4" w:space="0"/>
          <w:insideV w:val="dashSmallGap" w:color="7E5F00" w:themeColor="accent4" w:themeShade="7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6522"/>
        <w:gridCol w:w="1663"/>
      </w:tblGrid>
      <w:tr w14:paraId="0F81C61A">
        <w:trPr>
          <w:trHeight w:val="567" w:hRule="atLeast"/>
          <w:jc w:val="center"/>
        </w:trPr>
        <w:tc>
          <w:tcPr>
            <w:tcW w:w="1453" w:type="dxa"/>
            <w:tcBorders>
              <w:bottom w:val="dashSmallGap" w:color="FFC000" w:themeColor="accent4" w:sz="4" w:space="0"/>
              <w:right w:val="dashSmallGap" w:color="FFC000" w:themeColor="accent4" w:sz="4" w:space="0"/>
            </w:tcBorders>
            <w:shd w:val="clear" w:color="auto" w:fill="FEF2CC" w:themeFill="accent4" w:themeFillTint="32"/>
            <w:vAlign w:val="center"/>
          </w:tcPr>
          <w:p w14:paraId="1DA108D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黑体" w:hAnsi="黑体" w:eastAsia="黑体" w:cs="黑体"/>
                <w:b/>
                <w:color w:val="BF9000" w:themeColor="accent4" w:themeShade="BF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color w:val="BF9000" w:themeColor="accent4" w:themeShade="BF"/>
                <w:szCs w:val="20"/>
              </w:rPr>
              <w:t>课  题</w:t>
            </w:r>
          </w:p>
        </w:tc>
        <w:tc>
          <w:tcPr>
            <w:tcW w:w="8185" w:type="dxa"/>
            <w:gridSpan w:val="2"/>
            <w:tcBorders>
              <w:left w:val="dashSmallGap" w:color="FFC000" w:themeColor="accent4" w:sz="4" w:space="0"/>
              <w:bottom w:val="dashSmallGap" w:color="FFC000" w:themeColor="accent4" w:sz="4" w:space="0"/>
            </w:tcBorders>
            <w:shd w:val="clear" w:color="auto" w:fill="FFFFF1"/>
            <w:vAlign w:val="center"/>
          </w:tcPr>
          <w:p w14:paraId="240978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社会美</w:t>
            </w:r>
          </w:p>
        </w:tc>
      </w:tr>
      <w:tr w14:paraId="1F0D8579">
        <w:trPr>
          <w:trHeight w:val="567" w:hRule="atLeast"/>
          <w:jc w:val="center"/>
        </w:trPr>
        <w:tc>
          <w:tcPr>
            <w:tcW w:w="1453" w:type="dxa"/>
            <w:tcBorders>
              <w:top w:val="dashSmallGap" w:color="FFC000" w:themeColor="accent4" w:sz="4" w:space="0"/>
              <w:bottom w:val="dashSmallGap" w:color="70AD47" w:themeColor="accent6" w:sz="4" w:space="0"/>
              <w:right w:val="dashSmallGap" w:color="FFC000" w:themeColor="accent4" w:sz="4" w:space="0"/>
            </w:tcBorders>
            <w:shd w:val="clear" w:color="auto" w:fill="FEF2CC" w:themeFill="accent4" w:themeFillTint="32"/>
            <w:vAlign w:val="center"/>
          </w:tcPr>
          <w:p w14:paraId="05316B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黑体" w:hAnsi="黑体" w:eastAsia="黑体" w:cs="黑体"/>
                <w:b/>
                <w:color w:val="BF9000" w:themeColor="accent4" w:themeShade="BF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color w:val="BF9000" w:themeColor="accent4" w:themeShade="BF"/>
                <w:szCs w:val="20"/>
              </w:rPr>
              <w:t>课  时</w:t>
            </w:r>
          </w:p>
        </w:tc>
        <w:tc>
          <w:tcPr>
            <w:tcW w:w="8185" w:type="dxa"/>
            <w:gridSpan w:val="2"/>
            <w:tcBorders>
              <w:top w:val="dashSmallGap" w:color="FFC000" w:themeColor="accent4" w:sz="4" w:space="0"/>
              <w:left w:val="dashSmallGap" w:color="FFC000" w:themeColor="accent4" w:sz="4" w:space="0"/>
              <w:bottom w:val="dashSmallGap" w:color="70AD47" w:themeColor="accent6" w:sz="4" w:space="0"/>
            </w:tcBorders>
            <w:shd w:val="clear" w:color="auto" w:fill="FFFFF1"/>
            <w:vAlign w:val="center"/>
          </w:tcPr>
          <w:p w14:paraId="5CD718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1</w:t>
            </w:r>
            <w:r>
              <w:rPr>
                <w:rFonts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45</w:t>
            </w:r>
            <w:r>
              <w:rPr>
                <w:rFonts w:hint="eastAsia" w:ascii="Times New Roman" w:hAnsi="宋体"/>
                <w:szCs w:val="20"/>
              </w:rPr>
              <w:t xml:space="preserve"> min）。</w:t>
            </w:r>
          </w:p>
        </w:tc>
      </w:tr>
      <w:tr w14:paraId="0B483D8F">
        <w:trPr>
          <w:trHeight w:val="567" w:hRule="atLeast"/>
          <w:jc w:val="center"/>
        </w:trPr>
        <w:tc>
          <w:tcPr>
            <w:tcW w:w="1453" w:type="dxa"/>
            <w:tcBorders>
              <w:top w:val="dashSmallGap" w:color="70AD47" w:themeColor="accent6" w:sz="4" w:space="0"/>
              <w:bottom w:val="dashSmallGap" w:color="70AD47" w:themeColor="accent6" w:sz="4" w:space="0"/>
              <w:right w:val="dashSmallGap" w:color="70AD47" w:themeColor="accent6" w:sz="4" w:space="0"/>
            </w:tcBorders>
            <w:shd w:val="clear" w:color="auto" w:fill="C5E0B3" w:themeFill="accent6" w:themeFillTint="66"/>
            <w:vAlign w:val="center"/>
          </w:tcPr>
          <w:p w14:paraId="51E5698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黑体" w:hAnsi="黑体" w:eastAsia="黑体" w:cs="黑体"/>
                <w:b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color w:val="548235" w:themeColor="accent6" w:themeShade="BF"/>
                <w:szCs w:val="20"/>
              </w:rPr>
              <w:t>教学目标</w:t>
            </w:r>
          </w:p>
        </w:tc>
        <w:tc>
          <w:tcPr>
            <w:tcW w:w="8185" w:type="dxa"/>
            <w:gridSpan w:val="2"/>
            <w:tcBorders>
              <w:top w:val="dashSmallGap" w:color="70AD47" w:themeColor="accent6" w:sz="4" w:space="0"/>
              <w:left w:val="dashSmallGap" w:color="70AD47" w:themeColor="accent6" w:sz="4" w:space="0"/>
              <w:bottom w:val="dashSmallGap" w:color="70AD47" w:themeColor="accent6" w:sz="4" w:space="0"/>
            </w:tcBorders>
            <w:shd w:val="clear" w:color="auto" w:fill="F5FFF0"/>
            <w:vAlign w:val="center"/>
          </w:tcPr>
          <w:p w14:paraId="68A8EBF7">
            <w:pPr>
              <w:spacing w:line="360" w:lineRule="auto"/>
              <w:ind w:hanging="8"/>
              <w:rPr>
                <w:b/>
              </w:rPr>
            </w:pPr>
            <w:r>
              <w:rPr>
                <w:rFonts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Ansi="宋体"/>
                <w:b/>
              </w:rPr>
              <w:t>目标：</w:t>
            </w:r>
          </w:p>
          <w:p w14:paraId="7A89E79D">
            <w:pPr>
              <w:spacing w:line="360" w:lineRule="auto"/>
              <w:ind w:hanging="8"/>
              <w:jc w:val="left"/>
              <w:rPr>
                <w:rFonts w:hint="eastAsia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1．了解什么是社会审美，把握社会美的本质、核心和特征。</w:t>
            </w:r>
          </w:p>
          <w:p w14:paraId="16A8DB5D">
            <w:pPr>
              <w:spacing w:line="360" w:lineRule="auto"/>
              <w:ind w:hanging="8"/>
              <w:jc w:val="left"/>
              <w:rPr>
                <w:rFonts w:hint="eastAsia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2．学会从心灵美、语言美、行为美的角度衡量和品评人的社会行为。</w:t>
            </w:r>
          </w:p>
          <w:p w14:paraId="17967880">
            <w:pPr>
              <w:spacing w:line="360" w:lineRule="auto"/>
              <w:ind w:hanging="8"/>
              <w:jc w:val="left"/>
              <w:rPr>
                <w:rFonts w:ascii="Times New Roman" w:hAnsi="宋体"/>
                <w:b/>
                <w:szCs w:val="20"/>
              </w:rPr>
            </w:pPr>
            <w:r>
              <w:rPr>
                <w:rFonts w:hint="eastAsia" w:ascii="Times New Roman" w:hAnsi="宋体"/>
                <w:b/>
                <w:szCs w:val="20"/>
              </w:rPr>
              <w:t>思政育人目标：</w:t>
            </w:r>
          </w:p>
          <w:p w14:paraId="54B25F1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left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让学生通过“美是主客体的统一，是人和物、人和自然的统一”这一观点出发，开展本课题的学习，须把握社会美的本质、核心和特征，从心灵美、语言美、行为美的角度衡量和品评人的社会行为，达到提高正确认知水平、增强社会正能量的目的。</w:t>
            </w:r>
          </w:p>
        </w:tc>
      </w:tr>
      <w:tr w14:paraId="2C8109C3">
        <w:trPr>
          <w:trHeight w:val="567" w:hRule="atLeast"/>
          <w:jc w:val="center"/>
        </w:trPr>
        <w:tc>
          <w:tcPr>
            <w:tcW w:w="1453" w:type="dxa"/>
            <w:tcBorders>
              <w:top w:val="dashSmallGap" w:color="70AD47" w:themeColor="accent6" w:sz="4" w:space="0"/>
              <w:bottom w:val="dashSmallGap" w:color="ED7D31" w:themeColor="accent2" w:sz="4" w:space="0"/>
              <w:right w:val="dashSmallGap" w:color="ED7D31" w:themeColor="accent2" w:sz="4" w:space="0"/>
            </w:tcBorders>
            <w:shd w:val="clear" w:color="auto" w:fill="FBE5D6" w:themeFill="accent2" w:themeFillTint="32"/>
            <w:vAlign w:val="center"/>
          </w:tcPr>
          <w:p w14:paraId="01E9D20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黑体" w:hAnsi="黑体" w:eastAsia="黑体" w:cs="黑体"/>
                <w:b/>
                <w:color w:val="ED7D31" w:themeColor="accent2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color w:val="ED7D31" w:themeColor="accent2"/>
                <w:szCs w:val="20"/>
                <w14:textFill>
                  <w14:solidFill>
                    <w14:schemeClr w14:val="accent2"/>
                  </w14:solidFill>
                </w14:textFill>
              </w:rPr>
              <w:t>教学重难点</w:t>
            </w:r>
          </w:p>
        </w:tc>
        <w:tc>
          <w:tcPr>
            <w:tcW w:w="8185" w:type="dxa"/>
            <w:gridSpan w:val="2"/>
            <w:tcBorders>
              <w:top w:val="dashSmallGap" w:color="70AD47" w:themeColor="accent6" w:sz="4" w:space="0"/>
              <w:left w:val="dashSmallGap" w:color="ED7D31" w:themeColor="accent2" w:sz="4" w:space="0"/>
              <w:bottom w:val="dashSmallGap" w:color="ED7D31" w:themeColor="accent2" w:sz="4" w:space="0"/>
            </w:tcBorders>
            <w:shd w:val="clear" w:color="auto" w:fill="FFF9F2"/>
            <w:vAlign w:val="center"/>
          </w:tcPr>
          <w:p w14:paraId="1C65CBEE">
            <w:pPr>
              <w:spacing w:line="360" w:lineRule="auto"/>
              <w:ind w:hanging="8"/>
              <w:rPr>
                <w:rFonts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</w:p>
          <w:p w14:paraId="409222AC">
            <w:pPr>
              <w:spacing w:line="360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什么是社会审美</w:t>
            </w:r>
          </w:p>
          <w:p w14:paraId="557067B6">
            <w:pPr>
              <w:spacing w:line="360" w:lineRule="auto"/>
              <w:ind w:hanging="8"/>
              <w:rPr>
                <w:rFonts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</w:p>
          <w:p w14:paraId="1C54A7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宋体" w:eastAsia="宋体"/>
                <w:szCs w:val="20"/>
                <w:lang w:eastAsia="zh-CN"/>
              </w:rPr>
            </w:pPr>
            <w:r>
              <w:rPr>
                <w:rFonts w:hint="eastAsia" w:ascii="Times New Roman" w:hAnsi="宋体"/>
                <w:szCs w:val="20"/>
              </w:rPr>
              <w:t>把握社会美的本质、核心和特征</w:t>
            </w:r>
          </w:p>
        </w:tc>
      </w:tr>
      <w:tr w14:paraId="2E7D6BFC">
        <w:trPr>
          <w:trHeight w:val="567" w:hRule="atLeast"/>
          <w:jc w:val="center"/>
        </w:trPr>
        <w:tc>
          <w:tcPr>
            <w:tcW w:w="1453" w:type="dxa"/>
            <w:tcBorders>
              <w:top w:val="dashSmallGap" w:color="ED7D31" w:themeColor="accent2" w:sz="4" w:space="0"/>
              <w:bottom w:val="dashSmallGap" w:color="ED7D31" w:themeColor="accent2" w:sz="4" w:space="0"/>
              <w:right w:val="dashSmallGap" w:color="ED7D31" w:themeColor="accent2" w:sz="4" w:space="0"/>
            </w:tcBorders>
            <w:shd w:val="clear" w:color="auto" w:fill="FBE5D6" w:themeFill="accent2" w:themeFillTint="32"/>
            <w:vAlign w:val="center"/>
          </w:tcPr>
          <w:p w14:paraId="7171404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黑体" w:hAnsi="黑体" w:eastAsia="黑体" w:cs="黑体"/>
                <w:b/>
                <w:color w:val="ED7D31" w:themeColor="accent2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color w:val="ED7D31" w:themeColor="accent2"/>
                <w:szCs w:val="20"/>
                <w14:textFill>
                  <w14:solidFill>
                    <w14:schemeClr w14:val="accent2"/>
                  </w14:solidFill>
                </w14:textFill>
              </w:rPr>
              <w:t>教学方法</w:t>
            </w:r>
          </w:p>
        </w:tc>
        <w:tc>
          <w:tcPr>
            <w:tcW w:w="8185" w:type="dxa"/>
            <w:gridSpan w:val="2"/>
            <w:tcBorders>
              <w:top w:val="dashSmallGap" w:color="ED7D31" w:themeColor="accent2" w:sz="4" w:space="0"/>
              <w:left w:val="dashSmallGap" w:color="ED7D31" w:themeColor="accent2" w:sz="4" w:space="0"/>
              <w:bottom w:val="dashSmallGap" w:color="ED7D31" w:themeColor="accent2" w:sz="4" w:space="0"/>
            </w:tcBorders>
            <w:shd w:val="clear" w:color="auto" w:fill="FFF9F2"/>
            <w:vAlign w:val="center"/>
          </w:tcPr>
          <w:p w14:paraId="38BE0B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 w14:paraId="0F9E10B3">
        <w:trPr>
          <w:trHeight w:val="567" w:hRule="atLeast"/>
          <w:jc w:val="center"/>
        </w:trPr>
        <w:tc>
          <w:tcPr>
            <w:tcW w:w="1453" w:type="dxa"/>
            <w:tcBorders>
              <w:top w:val="dashSmallGap" w:color="ED7D31" w:themeColor="accent2" w:sz="4" w:space="0"/>
              <w:bottom w:val="dashSmallGap" w:color="4472C4" w:themeColor="accent5" w:sz="4" w:space="0"/>
              <w:right w:val="dashSmallGap" w:color="ED7D31" w:themeColor="accent2" w:sz="4" w:space="0"/>
            </w:tcBorders>
            <w:shd w:val="clear" w:color="auto" w:fill="FBE5D6" w:themeFill="accent2" w:themeFillTint="32"/>
            <w:vAlign w:val="center"/>
          </w:tcPr>
          <w:p w14:paraId="6A5ACB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黑体" w:hAnsi="黑体" w:eastAsia="黑体" w:cs="黑体"/>
                <w:b/>
                <w:color w:val="ED7D31" w:themeColor="accent2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color w:val="ED7D31" w:themeColor="accent2"/>
                <w:szCs w:val="20"/>
                <w14:textFill>
                  <w14:solidFill>
                    <w14:schemeClr w14:val="accent2"/>
                  </w14:solidFill>
                </w14:textFill>
              </w:rPr>
              <w:t>教学用具</w:t>
            </w:r>
          </w:p>
        </w:tc>
        <w:tc>
          <w:tcPr>
            <w:tcW w:w="8185" w:type="dxa"/>
            <w:gridSpan w:val="2"/>
            <w:tcBorders>
              <w:top w:val="dashSmallGap" w:color="ED7D31" w:themeColor="accent2" w:sz="4" w:space="0"/>
              <w:left w:val="dashSmallGap" w:color="ED7D31" w:themeColor="accent2" w:sz="4" w:space="0"/>
              <w:bottom w:val="dashSmallGap" w:color="4472C4" w:themeColor="accent5" w:sz="4" w:space="0"/>
            </w:tcBorders>
            <w:shd w:val="clear" w:color="auto" w:fill="FFF9F2"/>
            <w:vAlign w:val="center"/>
          </w:tcPr>
          <w:p w14:paraId="6B1D5C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 w14:paraId="73F4617B">
        <w:trPr>
          <w:trHeight w:val="567" w:hRule="atLeast"/>
          <w:jc w:val="center"/>
        </w:trPr>
        <w:tc>
          <w:tcPr>
            <w:tcW w:w="1453" w:type="dxa"/>
            <w:tcBorders>
              <w:top w:val="dashSmallGap" w:color="4472C4" w:themeColor="accent5" w:sz="4" w:space="0"/>
              <w:bottom w:val="double" w:color="7E5F00" w:themeColor="accent4" w:themeShade="7F" w:sz="4" w:space="0"/>
              <w:right w:val="dashSmallGap" w:color="4472C4" w:themeColor="accent5" w:sz="4" w:space="0"/>
            </w:tcBorders>
            <w:shd w:val="clear" w:color="auto" w:fill="C6DFF7"/>
            <w:vAlign w:val="center"/>
          </w:tcPr>
          <w:p w14:paraId="5018A4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黑体" w:hAnsi="黑体" w:eastAsia="黑体" w:cs="黑体"/>
                <w:b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color w:val="4472C4" w:themeColor="accent5"/>
                <w:szCs w:val="20"/>
                <w14:textFill>
                  <w14:solidFill>
                    <w14:schemeClr w14:val="accent5"/>
                  </w14:solidFill>
                </w14:textFill>
              </w:rPr>
              <w:t>教学设计</w:t>
            </w:r>
          </w:p>
        </w:tc>
        <w:tc>
          <w:tcPr>
            <w:tcW w:w="8185" w:type="dxa"/>
            <w:gridSpan w:val="2"/>
            <w:tcBorders>
              <w:top w:val="dashSmallGap" w:color="4472C4" w:themeColor="accent5" w:sz="4" w:space="0"/>
              <w:left w:val="dashSmallGap" w:color="4472C4" w:themeColor="accent5" w:sz="4" w:space="0"/>
              <w:bottom w:val="double" w:color="7E5F00" w:themeColor="accent4" w:themeShade="7F" w:sz="4" w:space="0"/>
            </w:tcBorders>
            <w:shd w:val="clear" w:color="auto" w:fill="EBF5FF"/>
            <w:vAlign w:val="center"/>
          </w:tcPr>
          <w:p w14:paraId="08B910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Times New Roman" w:hAnsi="宋体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激趣导入（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5</w:t>
            </w:r>
            <w:r>
              <w:rPr>
                <w:rFonts w:hint="eastAsia" w:ascii="Times New Roman" w:hAnsi="宋体"/>
                <w:szCs w:val="20"/>
              </w:rPr>
              <w:t>min）--传授新知（30min）--强化练习（5min）--课堂小结（3min）--作业布置（2min）</w:t>
            </w:r>
          </w:p>
        </w:tc>
      </w:tr>
      <w:tr w14:paraId="0392FFC6">
        <w:trPr>
          <w:trHeight w:val="567" w:hRule="atLeast"/>
          <w:jc w:val="center"/>
        </w:trPr>
        <w:tc>
          <w:tcPr>
            <w:tcW w:w="1453" w:type="dxa"/>
            <w:tcBorders>
              <w:top w:val="double" w:color="7E5F00" w:themeColor="accent4" w:themeShade="7F" w:sz="4" w:space="0"/>
              <w:bottom w:val="double" w:color="7E5F00" w:themeColor="accent4" w:themeShade="7F" w:sz="4" w:space="0"/>
            </w:tcBorders>
            <w:shd w:val="clear" w:color="auto" w:fill="FFE599" w:themeFill="accent4" w:themeFillTint="66"/>
            <w:vAlign w:val="center"/>
          </w:tcPr>
          <w:p w14:paraId="76B8BA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黑体" w:hAnsi="黑体" w:eastAsia="黑体" w:cs="黑体"/>
                <w:b/>
                <w:bCs w:val="0"/>
                <w:color w:val="7F6000" w:themeColor="accent4" w:themeShade="80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7F6000" w:themeColor="accent4" w:themeShade="80"/>
                <w:szCs w:val="24"/>
              </w:rPr>
              <w:t>教学过程</w:t>
            </w:r>
          </w:p>
        </w:tc>
        <w:tc>
          <w:tcPr>
            <w:tcW w:w="6522" w:type="dxa"/>
            <w:tcBorders>
              <w:top w:val="double" w:color="7E5F00" w:themeColor="accent4" w:themeShade="7F" w:sz="4" w:space="0"/>
              <w:bottom w:val="double" w:color="7E5F00" w:themeColor="accent4" w:themeShade="7F" w:sz="4" w:space="0"/>
            </w:tcBorders>
            <w:shd w:val="clear" w:color="auto" w:fill="FFE599" w:themeFill="accent4" w:themeFillTint="66"/>
            <w:vAlign w:val="center"/>
          </w:tcPr>
          <w:p w14:paraId="4C20EB7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7F6000" w:themeColor="accent4" w:themeShade="80"/>
                <w:szCs w:val="20"/>
              </w:rPr>
            </w:pPr>
            <w:r>
              <w:rPr>
                <w:rFonts w:hint="eastAsia" w:ascii="Times New Roman" w:hAnsi="Times New Roman"/>
                <w:b/>
                <w:bCs w:val="0"/>
                <w:color w:val="7F6000" w:themeColor="accent4" w:themeShade="80"/>
                <w:szCs w:val="24"/>
              </w:rPr>
              <w:t>主 要 教 学 内 容 及 步 骤</w:t>
            </w:r>
          </w:p>
        </w:tc>
        <w:tc>
          <w:tcPr>
            <w:tcW w:w="1663" w:type="dxa"/>
            <w:tcBorders>
              <w:top w:val="double" w:color="7E5F00" w:themeColor="accent4" w:themeShade="7F" w:sz="4" w:space="0"/>
              <w:bottom w:val="double" w:color="7E5F00" w:themeColor="accent4" w:themeShade="7F" w:sz="4" w:space="0"/>
            </w:tcBorders>
            <w:shd w:val="clear" w:color="auto" w:fill="FFE599" w:themeFill="accent4" w:themeFillTint="66"/>
            <w:vAlign w:val="center"/>
          </w:tcPr>
          <w:p w14:paraId="306B8B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7F6000" w:themeColor="accent4" w:themeShade="80"/>
                <w:szCs w:val="20"/>
              </w:rPr>
            </w:pPr>
            <w:r>
              <w:rPr>
                <w:rFonts w:hint="default" w:ascii="Times New Roman" w:hAnsi="Times New Roman"/>
                <w:b/>
                <w:bCs w:val="0"/>
                <w:color w:val="7F6000" w:themeColor="accent4" w:themeShade="80"/>
                <w:szCs w:val="20"/>
              </w:rPr>
              <w:t>设计意图</w:t>
            </w:r>
          </w:p>
        </w:tc>
      </w:tr>
      <w:tr w14:paraId="2A69A25D">
        <w:trPr>
          <w:trHeight w:val="567" w:hRule="atLeast"/>
          <w:jc w:val="center"/>
        </w:trPr>
        <w:tc>
          <w:tcPr>
            <w:tcW w:w="1453" w:type="dxa"/>
            <w:tcBorders>
              <w:top w:val="double" w:color="7E5F00" w:themeColor="accent4" w:themeShade="7F" w:sz="4" w:space="0"/>
              <w:bottom w:val="dashSmallGap" w:color="FFC000" w:themeColor="accent4" w:sz="4" w:space="0"/>
              <w:right w:val="dashSmallGap" w:color="7E5F00" w:themeColor="accent4" w:themeShade="7F" w:sz="4" w:space="0"/>
            </w:tcBorders>
            <w:shd w:val="clear" w:color="auto" w:fill="F5FFF0"/>
            <w:vAlign w:val="center"/>
          </w:tcPr>
          <w:p w14:paraId="42E07A4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</w:p>
          <w:p w14:paraId="2D3B0E0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微软雅黑" w:hAnsi="微软雅黑" w:eastAsia="微软雅黑"/>
                <w:b/>
                <w:color w:val="548235" w:themeColor="accent6" w:themeShade="BF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color w:val="548235" w:themeColor="accent6" w:themeShade="BF"/>
                <w:sz w:val="24"/>
                <w:szCs w:val="24"/>
              </w:rPr>
              <w:t>激趣导入</w:t>
            </w:r>
          </w:p>
          <w:p w14:paraId="4358B59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color w:val="548235" w:themeColor="accent6" w:themeShade="BF"/>
                <w:szCs w:val="24"/>
              </w:rPr>
              <w:t>（15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min</w:t>
            </w:r>
            <w:r>
              <w:rPr>
                <w:rFonts w:hint="default" w:ascii="Times New Roman" w:hAnsi="Times New Roman"/>
                <w:color w:val="548235" w:themeColor="accent6" w:themeShade="BF"/>
                <w:szCs w:val="24"/>
              </w:rPr>
              <w:t>）</w:t>
            </w:r>
          </w:p>
        </w:tc>
        <w:tc>
          <w:tcPr>
            <w:tcW w:w="6522" w:type="dxa"/>
            <w:tcBorders>
              <w:top w:val="double" w:color="7E5F00" w:themeColor="accent4" w:themeShade="7F" w:sz="4" w:space="0"/>
              <w:left w:val="dashSmallGap" w:color="7E5F00" w:themeColor="accent4" w:themeShade="7F" w:sz="4" w:space="0"/>
              <w:bottom w:val="dashSmallGap" w:color="FFC000" w:themeColor="accent4" w:sz="4" w:space="0"/>
              <w:right w:val="dashSmallGap" w:color="7E5F00" w:themeColor="accent4" w:themeShade="7F" w:sz="4" w:space="0"/>
            </w:tcBorders>
            <w:vAlign w:val="center"/>
          </w:tcPr>
          <w:p w14:paraId="0AA7D422">
            <w:pPr>
              <w:spacing w:line="360" w:lineRule="auto"/>
              <w:rPr>
                <w:rFonts w:ascii="MS Mincho" w:hAnsi="MS Mincho" w:cs="MS Mincho"/>
              </w:rPr>
            </w:pPr>
            <w:r>
              <w:rPr>
                <w:rFonts w:hint="eastAsia" w:ascii="Times New Roman" w:hAnsi="Times New Roman"/>
                <w:szCs w:val="24"/>
              </w:rPr>
              <w:t>☞用</w:t>
            </w:r>
            <w:r>
              <w:rPr>
                <w:rFonts w:hint="eastAsia" w:ascii="Times New Roman" w:hAnsi="Times New Roman"/>
                <w:szCs w:val="24"/>
                <w:lang w:eastAsia="zh-CN"/>
              </w:rPr>
              <w:t>大量</w:t>
            </w:r>
            <w:r>
              <w:rPr>
                <w:rFonts w:hint="eastAsia" w:ascii="MS Mincho" w:hAnsi="MS Mincho" w:cs="MS Mincho"/>
                <w:lang w:eastAsia="zh-CN"/>
              </w:rPr>
              <w:t>图片展示</w:t>
            </w:r>
            <w:r>
              <w:rPr>
                <w:rFonts w:hint="eastAsia" w:ascii="MS Mincho" w:hAnsi="MS Mincho" w:cs="MS Mincho"/>
              </w:rPr>
              <w:t>导入</w:t>
            </w:r>
          </w:p>
          <w:p w14:paraId="6C473433">
            <w:pPr>
              <w:spacing w:line="360" w:lineRule="auto"/>
              <w:rPr>
                <w:rFonts w:ascii="Times New Roman" w:hAnsi="Times New Roman"/>
                <w:b/>
                <w:color w:val="CC0066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利用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  <w:lang w:eastAsia="zh-CN"/>
              </w:rPr>
              <w:t>大量的抗击疫情相关的图片展示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导入课题。</w:t>
            </w:r>
          </w:p>
          <w:p w14:paraId="5218279F">
            <w:pPr>
              <w:spacing w:line="360" w:lineRule="auto"/>
              <w:ind w:firstLine="420" w:firstLineChars="200"/>
              <w:rPr>
                <w:rFonts w:hint="eastAsia" w:ascii="Times New Roman" w:hAnsi="Times New Roman" w:eastAsia="方正中等线_GBK"/>
                <w:szCs w:val="20"/>
                <w:shd w:val="pct10" w:color="auto" w:fill="FFFFFF"/>
              </w:rPr>
            </w:pPr>
            <w:r>
              <w:rPr>
                <w:rFonts w:hint="eastAsia" w:ascii="楷体" w:hAnsi="楷体" w:eastAsia="楷体" w:cs="楷体"/>
                <w:szCs w:val="20"/>
                <w:shd w:val="clear" w:color="auto" w:fill="auto"/>
              </w:rPr>
              <w:t>最美逆行者</w:t>
            </w:r>
          </w:p>
          <w:p w14:paraId="5CD6135E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/>
                <w:b/>
                <w:kern w:val="0"/>
                <w:szCs w:val="24"/>
              </w:rPr>
              <w:t>同学们在</w:t>
            </w:r>
            <w:r>
              <w:rPr>
                <w:rFonts w:hint="eastAsia" w:ascii="宋体" w:hAnsi="宋体" w:cs="宋体"/>
                <w:b/>
                <w:kern w:val="0"/>
                <w:szCs w:val="24"/>
                <w:lang w:eastAsia="zh-CN"/>
              </w:rPr>
              <w:t>平时观看新闻时候积累的知识或者抗疫志愿者经历都</w:t>
            </w:r>
            <w:r>
              <w:rPr>
                <w:rFonts w:hint="eastAsia" w:ascii="宋体" w:hAnsi="宋体" w:cs="宋体"/>
                <w:b/>
                <w:kern w:val="0"/>
                <w:szCs w:val="24"/>
              </w:rPr>
              <w:t>可以和大家一起分享一下。</w:t>
            </w:r>
          </w:p>
          <w:p w14:paraId="10042C0C">
            <w:pPr>
              <w:spacing w:line="360" w:lineRule="auto"/>
              <w:jc w:val="center"/>
              <w:rPr>
                <w:rFonts w:hint="eastAsia" w:hAnsi="宋体"/>
                <w:bCs/>
              </w:rPr>
            </w:pPr>
            <w:r>
              <w:drawing>
                <wp:inline distT="0" distB="0" distL="114300" distR="114300">
                  <wp:extent cx="3511550" cy="2033905"/>
                  <wp:effectExtent l="0" t="0" r="19050" b="2349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1550" cy="203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532BD1">
            <w:pPr>
              <w:spacing w:line="360" w:lineRule="auto"/>
              <w:rPr>
                <w:rFonts w:ascii="Times New Roman" w:hAnsi="Times New Roman"/>
                <w:b/>
                <w:color w:val="CC0066"/>
              </w:rPr>
            </w:pPr>
            <w:r>
              <w:rPr>
                <w:rFonts w:hint="eastAsia" w:hAnsi="宋体"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Cs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发言，分享</w:t>
            </w:r>
            <w:r>
              <w:rPr>
                <w:rFonts w:hint="eastAsia" w:ascii="Times New Roman" w:hAnsi="Times New Roman"/>
                <w:b/>
                <w:color w:val="CC0066"/>
                <w:lang w:eastAsia="zh-CN"/>
              </w:rPr>
              <w:t>关于社会美的照片</w:t>
            </w:r>
            <w:r>
              <w:rPr>
                <w:rFonts w:hint="eastAsia" w:ascii="Times New Roman" w:hAnsi="Times New Roman"/>
                <w:b/>
                <w:color w:val="CC0066"/>
              </w:rPr>
              <w:t>。</w:t>
            </w:r>
          </w:p>
          <w:p w14:paraId="1810DABB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提出问题，引发思考。</w:t>
            </w:r>
          </w:p>
          <w:p w14:paraId="1DD7E730">
            <w:pPr>
              <w:spacing w:line="360" w:lineRule="auto"/>
              <w:rPr>
                <w:rFonts w:hint="eastAsia" w:ascii="宋体" w:hAnsi="宋体" w:cs="宋体"/>
                <w:b/>
                <w:kern w:val="0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4"/>
                <w:lang w:eastAsia="zh-CN"/>
              </w:rPr>
              <w:t>怎么去理解社会的美？</w:t>
            </w:r>
          </w:p>
          <w:p w14:paraId="6F182459">
            <w:pPr>
              <w:spacing w:line="360" w:lineRule="auto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Cs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思考、讨论。</w:t>
            </w:r>
          </w:p>
          <w:p w14:paraId="3160E34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揭示今天的学习主题，板书。</w:t>
            </w:r>
          </w:p>
          <w:p w14:paraId="31872F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210" w:firstLineChars="100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社会美是社会实践产物最直接的美的存在形式，是美的本质最直接的展现。社会美包括生活美、生产劳动美、人的美等，其中人的美是社会美的核心。一个有社会责任感的人，应该具备三点品质：坚持道德上正确的主张；坚持实践正义原则；愿为他人做出奉献和牺牲。无论是在社会，还是在家里，我们每个人都肩负责任。有责任感的人，才是最美的人！所以我们要有对社会负责、对他人负责的责任感，这样才能使社会变得更加美好。（板书）。</w:t>
            </w:r>
          </w:p>
        </w:tc>
        <w:tc>
          <w:tcPr>
            <w:tcW w:w="1663" w:type="dxa"/>
            <w:tcBorders>
              <w:top w:val="double" w:color="7E5F00" w:themeColor="accent4" w:themeShade="7F" w:sz="4" w:space="0"/>
              <w:left w:val="dashSmallGap" w:color="7E5F00" w:themeColor="accent4" w:themeShade="7F" w:sz="4" w:space="0"/>
              <w:bottom w:val="dashSmallGap" w:color="FFC000" w:themeColor="accent4" w:sz="4" w:space="0"/>
            </w:tcBorders>
            <w:vAlign w:val="center"/>
          </w:tcPr>
          <w:p w14:paraId="5ACC1A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观察图片</w:t>
            </w:r>
            <w:r>
              <w:rPr>
                <w:rFonts w:hint="eastAsia" w:ascii="Times New Roman" w:hAnsi="Times New Roman"/>
                <w:b/>
                <w:szCs w:val="24"/>
              </w:rPr>
              <w:t>，让学生了解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社会美</w:t>
            </w:r>
            <w:r>
              <w:rPr>
                <w:rFonts w:hint="eastAsia" w:ascii="Times New Roman" w:hAnsi="Times New Roman"/>
                <w:b/>
                <w:szCs w:val="24"/>
              </w:rPr>
              <w:t>，激发学生的学习欲望。</w:t>
            </w:r>
          </w:p>
        </w:tc>
      </w:tr>
      <w:tr w14:paraId="5563D3F1">
        <w:trPr>
          <w:trHeight w:val="567" w:hRule="atLeast"/>
          <w:jc w:val="center"/>
        </w:trPr>
        <w:tc>
          <w:tcPr>
            <w:tcW w:w="1453" w:type="dxa"/>
            <w:tcBorders>
              <w:top w:val="dashSmallGap" w:color="FFC000" w:themeColor="accent4" w:sz="4" w:space="0"/>
              <w:bottom w:val="dashSmallGap" w:color="FFC000" w:themeColor="accent4" w:sz="4" w:space="0"/>
              <w:right w:val="dashSmallGap" w:color="FFC000" w:themeColor="accent4" w:sz="4" w:space="0"/>
            </w:tcBorders>
            <w:shd w:val="clear" w:color="auto" w:fill="FFE599" w:themeFill="accent4" w:themeFillTint="66"/>
            <w:vAlign w:val="center"/>
          </w:tcPr>
          <w:p w14:paraId="13A2E6D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微软雅黑" w:hAnsi="微软雅黑" w:eastAsia="微软雅黑"/>
                <w:b/>
                <w:color w:val="C55A11" w:themeColor="accent2" w:themeShade="BF"/>
                <w:sz w:val="24"/>
                <w:szCs w:val="24"/>
              </w:rPr>
            </w:pPr>
            <w:r>
              <w:rPr>
                <w:rFonts w:hint="default" w:ascii="微软雅黑" w:hAnsi="微软雅黑" w:eastAsia="微软雅黑"/>
                <w:b/>
                <w:color w:val="C55A11" w:themeColor="accent2" w:themeShade="BF"/>
                <w:sz w:val="24"/>
                <w:szCs w:val="24"/>
              </w:rPr>
              <w:t>传授新知</w:t>
            </w:r>
          </w:p>
          <w:p w14:paraId="60F24AE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default" w:ascii="Times New Roman" w:hAnsi="Times New Roman"/>
                <w:color w:val="C55A11" w:themeColor="accent2" w:themeShade="BF"/>
                <w:szCs w:val="24"/>
              </w:rPr>
              <w:t>（30</w:t>
            </w:r>
            <w:r>
              <w:rPr>
                <w:rFonts w:hint="eastAsia" w:ascii="Times New Roman" w:hAnsi="Times New Roman"/>
                <w:color w:val="C55A11" w:themeColor="accent2" w:themeShade="BF"/>
                <w:szCs w:val="24"/>
              </w:rPr>
              <w:t>min</w:t>
            </w:r>
            <w:r>
              <w:rPr>
                <w:rFonts w:hint="default" w:ascii="Times New Roman" w:hAnsi="Times New Roman"/>
                <w:color w:val="C55A11" w:themeColor="accent2" w:themeShade="BF"/>
                <w:szCs w:val="24"/>
              </w:rPr>
              <w:t>）</w:t>
            </w:r>
          </w:p>
        </w:tc>
        <w:tc>
          <w:tcPr>
            <w:tcW w:w="6522" w:type="dxa"/>
            <w:tcBorders>
              <w:top w:val="dashSmallGap" w:color="FFC000" w:themeColor="accent4" w:sz="4" w:space="0"/>
              <w:left w:val="dashSmallGap" w:color="FFC000" w:themeColor="accent4" w:sz="4" w:space="0"/>
              <w:bottom w:val="dashSmallGap" w:color="FFC000" w:themeColor="accent4" w:sz="4" w:space="0"/>
              <w:right w:val="dashSmallGap" w:color="FFC000" w:themeColor="accent4" w:sz="4" w:space="0"/>
            </w:tcBorders>
            <w:vAlign w:val="center"/>
          </w:tcPr>
          <w:p w14:paraId="51311AA9">
            <w:pPr>
              <w:pStyle w:val="15"/>
              <w:keepNext/>
              <w:keepLines/>
              <w:spacing w:line="360" w:lineRule="auto"/>
              <w:rPr>
                <w:rFonts w:ascii="Times New Roman" w:hAnsi="Times New Roman" w:cs="Times New Roman"/>
                <w:b/>
                <w:bCs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2"/>
                <w:lang w:val="en-US" w:eastAsia="zh-CN" w:bidi="ar-SA"/>
              </w:rPr>
              <w:t>【教师】</w:t>
            </w:r>
            <w:r>
              <w:rPr>
                <w:rFonts w:hint="eastAsia" w:ascii="Times New Roman" w:hAnsi="Times New Roman" w:cs="Times New Roman"/>
                <w:b/>
                <w:bCs/>
                <w:color w:val="CC0066"/>
                <w:sz w:val="21"/>
                <w:szCs w:val="22"/>
                <w:lang w:val="en-US" w:eastAsia="zh-CN" w:bidi="ar-SA"/>
              </w:rPr>
              <w:t>用故事讲述和图片导入知识点。</w:t>
            </w:r>
          </w:p>
          <w:p w14:paraId="2157565F">
            <w:pPr>
              <w:pStyle w:val="15"/>
              <w:keepNext/>
              <w:keepLines/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2"/>
                <w:lang w:val="en-US" w:eastAsia="zh-CN" w:bidi="ar-SA"/>
              </w:rPr>
              <w:t>观看最美逆行者图片 ，聆听相关故事。</w:t>
            </w:r>
          </w:p>
          <w:p w14:paraId="408B0B05">
            <w:pPr>
              <w:keepNext/>
              <w:keepLines/>
              <w:spacing w:after="160" w:line="36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hint="eastAsia" w:ascii="Times New Roman" w:hAnsi="Times New Roman"/>
                <w:b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ascii="Times New Roman" w:hAnsi="Times New Roman"/>
                <w:b/>
                <w:bCs/>
              </w:rPr>
              <w:t>】</w:t>
            </w:r>
            <w:r>
              <w:rPr>
                <w:rFonts w:hint="eastAsia" w:ascii="Times New Roman" w:hAnsi="Times New Roman"/>
                <w:b/>
                <w:bCs/>
                <w:color w:val="CC0066"/>
              </w:rPr>
              <w:t>开展讨论、发言。</w:t>
            </w:r>
          </w:p>
          <w:p w14:paraId="5AB84375">
            <w:pPr>
              <w:pStyle w:val="14"/>
              <w:keepNext/>
              <w:keepLines/>
              <w:tabs>
                <w:tab w:val="left" w:pos="312"/>
              </w:tabs>
              <w:spacing w:after="0" w:line="360" w:lineRule="auto"/>
              <w:jc w:val="left"/>
              <w:rPr>
                <w:rFonts w:hint="eastAsia" w:ascii="Times New Roman" w:hAnsi="Times New Roman" w:cs="Times New Roman"/>
                <w:b/>
                <w:color w:val="auto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2"/>
                <w:lang w:val="en-US" w:eastAsia="zh-CN" w:bidi="ar-SA"/>
              </w:rPr>
              <w:t>【教师】</w:t>
            </w:r>
            <w:r>
              <w:rPr>
                <w:rFonts w:hint="eastAsia" w:ascii="Times New Roman" w:hAnsi="Times New Roman" w:cs="Times New Roman"/>
                <w:b/>
                <w:color w:val="auto"/>
                <w:sz w:val="21"/>
                <w:szCs w:val="24"/>
                <w:lang w:val="en-US" w:eastAsia="zh-CN" w:bidi="ar-SA"/>
              </w:rPr>
              <w:t>我们生活在一个伟大的时代，祖国的兴旺发达、繁荣富强，使我们的物质生活、精神生活和社会生活发生了极大的变化，人们的思想也在发生着变化。当我们的国家处在危难的时候，优秀的中华儿女总是一马当先，为我们的社会美增添一抹亮色。2020 年初，一场突如其来的新型冠状病毒肺炎疫情席卷中国大江南北，牵动着亿万国人的心。武汉，成为全国瞩目的中心。中共中央行动了，国家卫健委行动了，陆海空三军行动了，全国各地医疗队行动了。武汉人民同全国人民一道，展开了一场“最美逆行者”的抗疫救援。</w:t>
            </w:r>
          </w:p>
          <w:p w14:paraId="7A355657">
            <w:pPr>
              <w:pStyle w:val="14"/>
              <w:keepNext/>
              <w:keepLines/>
              <w:tabs>
                <w:tab w:val="left" w:pos="312"/>
              </w:tabs>
              <w:spacing w:after="0" w:line="360" w:lineRule="auto"/>
              <w:jc w:val="left"/>
              <w:rPr>
                <w:rFonts w:hint="eastAsia" w:ascii="Times New Roman" w:hAnsi="Times New Roman" w:cs="Times New Roman"/>
                <w:b/>
                <w:color w:val="auto"/>
                <w:sz w:val="21"/>
                <w:szCs w:val="24"/>
                <w:lang w:val="en-US" w:eastAsia="zh-CN" w:bidi="ar-SA"/>
              </w:rPr>
            </w:pPr>
            <w:r>
              <w:drawing>
                <wp:inline distT="0" distB="0" distL="114300" distR="114300">
                  <wp:extent cx="3556000" cy="2470150"/>
                  <wp:effectExtent l="0" t="0" r="0" b="190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0" cy="247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F6934C">
            <w:pPr>
              <w:spacing w:line="360" w:lineRule="auto"/>
              <w:rPr>
                <w:rFonts w:hint="eastAsia" w:ascii="Times New Roman" w:hAnsi="Times New Roman" w:cs="Times New Roman"/>
                <w:color w:val="auto"/>
                <w:sz w:val="21"/>
                <w:szCs w:val="22"/>
                <w:lang w:val="en-US" w:eastAsia="zh-CN" w:bidi="ar-SA"/>
              </w:rPr>
            </w:pPr>
            <w:r>
              <w:drawing>
                <wp:inline distT="0" distB="0" distL="114300" distR="114300">
                  <wp:extent cx="3556635" cy="2628900"/>
                  <wp:effectExtent l="0" t="0" r="24765" b="1270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635" cy="262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8508F7">
            <w:pPr>
              <w:spacing w:line="360" w:lineRule="auto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分组讨论“最美逆行者”，他们“美”在哪里？然后全班展开讨论活动。</w:t>
            </w:r>
          </w:p>
          <w:p w14:paraId="3510A191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社会美首先体现于人类改造自然和社会的历史过程中，同时也体现在人类社会实践的成果中。社会实践的主体——作为社会的人的美是社会美的核心。在征服自然、改造自然和变革社会的实践中，人的本质力量不断得到发挥，人的智慧、品德、意志、性格、创造力等得以充分展现，在此过程中，人们认识到人类实践力量的崇高与伟大，由这种对自身才能与力量的积极肯定而产生一种愉悦情感和成就感，人类的劳动活动本身获得了审美的价值。</w:t>
            </w:r>
          </w:p>
          <w:p w14:paraId="50E4DF72"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="Times New Roman" w:hAnsi="Times New Roman"/>
                <w:szCs w:val="24"/>
                <w:lang w:eastAsia="zh-TW"/>
              </w:rPr>
            </w:pPr>
            <w:r>
              <w:rPr>
                <w:rFonts w:hint="eastAsia" w:ascii="Times New Roman" w:hAnsi="Times New Roman"/>
                <w:szCs w:val="24"/>
              </w:rPr>
              <w:t>责任感作为一种道德情感，是一个人对国家、集体以及他人所承担的道德责任。具体说就是社会并不是无数个独立个体的集合，而是一个相辅相成不可分割的整体。尽管社会不可能脱离个人而存在，但是纯粹独立的个人却是一种不存在的抽象。简单说就是没有人可以在没有交流的情况下独自一人生活。</w:t>
            </w:r>
          </w:p>
          <w:p w14:paraId="4C08DE22">
            <w:pPr>
              <w:numPr>
                <w:ilvl w:val="0"/>
                <w:numId w:val="0"/>
              </w:numPr>
              <w:spacing w:line="360" w:lineRule="auto"/>
              <w:rPr>
                <w:rFonts w:ascii="Times New Roman" w:hAnsi="Times New Roman"/>
                <w:szCs w:val="24"/>
                <w:lang w:eastAsia="zh-TW"/>
              </w:rPr>
            </w:pPr>
            <w:r>
              <w:rPr>
                <w:rFonts w:hint="eastAsia" w:ascii="Times New Roman" w:hAnsi="Times New Roman"/>
                <w:b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ascii="Times New Roman" w:hAnsi="Times New Roman"/>
                <w:b/>
                <w:bCs/>
              </w:rPr>
              <w:t>】</w:t>
            </w:r>
            <w:r>
              <w:rPr>
                <w:rFonts w:hint="eastAsia" w:ascii="Times New Roman" w:hAnsi="Times New Roman"/>
                <w:b/>
                <w:bCs/>
                <w:color w:val="CC0066"/>
              </w:rPr>
              <w:t>理解、记忆。</w:t>
            </w:r>
          </w:p>
          <w:p w14:paraId="36E77ABC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bCs/>
                <w:szCs w:val="24"/>
                <w:lang w:eastAsia="zh-CN"/>
              </w:rPr>
              <w:t>社会美是什么</w:t>
            </w:r>
            <w:r>
              <w:rPr>
                <w:rFonts w:hint="eastAsia" w:ascii="Times New Roman" w:hAnsi="Times New Roman"/>
                <w:b/>
                <w:szCs w:val="24"/>
              </w:rPr>
              <w:t>？</w:t>
            </w:r>
          </w:p>
          <w:p w14:paraId="7CC3BE3D">
            <w:pPr>
              <w:pStyle w:val="14"/>
              <w:keepNext/>
              <w:keepLines/>
              <w:spacing w:after="0" w:line="360" w:lineRule="auto"/>
              <w:ind w:firstLine="210" w:firstLineChars="100"/>
              <w:jc w:val="left"/>
              <w:rPr>
                <w:rFonts w:ascii="Calibri" w:hAnsi="Calibri" w:cs="Calibri"/>
                <w:color w:val="auto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cs="Calibri"/>
                <w:color w:val="auto"/>
                <w:sz w:val="21"/>
                <w:szCs w:val="22"/>
                <w:lang w:val="en-US" w:eastAsia="zh-CN" w:bidi="ar-SA"/>
              </w:rPr>
              <w:t>知识链接：社会美（详见教材）</w:t>
            </w:r>
          </w:p>
          <w:p w14:paraId="4ECFE631">
            <w:pPr>
              <w:spacing w:line="360" w:lineRule="auto"/>
              <w:rPr>
                <w:rFonts w:ascii="Times New Roman" w:hAnsi="Times New Roman"/>
                <w:b/>
                <w:color w:val="CC0066"/>
                <w:szCs w:val="24"/>
              </w:rPr>
            </w:pPr>
            <w:r>
              <w:rPr>
                <w:rFonts w:hint="eastAsia" w:hAnsi="宋体"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Cs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讨论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  <w:lang w:eastAsia="zh-CN"/>
              </w:rPr>
              <w:t>问题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。</w:t>
            </w:r>
          </w:p>
          <w:p w14:paraId="445AFC1E">
            <w:pPr>
              <w:spacing w:line="360" w:lineRule="auto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szCs w:val="24"/>
              </w:rPr>
              <w:t>广义的社会美泛指不同社会阶层、不同社会分工的人们所共同遵循的社会职责、义务，包括维护上层建筑与人们生产、生活方式的关系，遵循社会制度、伦理道德、理想与信念、价值标准、环境意识的约束。狭义的社会美是指整个人类生长前进的过程、动力和成果，如伦理美、环境美、物质产品美等。</w:t>
            </w:r>
          </w:p>
          <w:p w14:paraId="582B59ED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社会美不单是指个人的行为、生活、事业、功绩等，而且要有益于推动、促进人类自身的健康发展，有助于推动、促进社会进步发展。这种质的规定性的社会实践、社会事物才是社会美。</w:t>
            </w: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szCs w:val="24"/>
              </w:rPr>
              <w:t>大家再想想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社会美的特征是什么</w:t>
            </w:r>
            <w:r>
              <w:rPr>
                <w:rFonts w:hint="eastAsia" w:ascii="Times New Roman" w:hAnsi="Times New Roman"/>
                <w:b/>
                <w:szCs w:val="24"/>
              </w:rPr>
              <w:t>？</w:t>
            </w:r>
          </w:p>
          <w:p w14:paraId="346B82E4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>
              <w:rPr>
                <w:rFonts w:hint="eastAsia" w:hAnsi="宋体"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Cs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讨论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  <w:lang w:eastAsia="zh-CN"/>
              </w:rPr>
              <w:t>问题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。</w:t>
            </w:r>
          </w:p>
          <w:p w14:paraId="4126C2DB">
            <w:pPr>
              <w:spacing w:line="360" w:lineRule="auto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szCs w:val="24"/>
              </w:rPr>
              <w:t>社会美的五大特征是实践性、功利性、重在内容、时代性（包括民族性）、自由性。</w:t>
            </w:r>
          </w:p>
          <w:p w14:paraId="1319FCC5">
            <w:pPr>
              <w:spacing w:line="360" w:lineRule="auto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（1）实践性特征根源于社会实践，是社会实践最直接的存在和表现形式。</w:t>
            </w:r>
          </w:p>
          <w:p w14:paraId="50E8A7EE">
            <w:pPr>
              <w:spacing w:line="360" w:lineRule="auto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（2）功利性是指以产品的物质功利为前提，具有实用价值，达到精神功利，以愉悦人的身心，陶冶人的情操，净化人的心灵，提高生活质量，有利于个体自由、全面地发展。</w:t>
            </w:r>
          </w:p>
          <w:p w14:paraId="6E353D26">
            <w:pPr>
              <w:spacing w:line="360" w:lineRule="auto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（3）重在内容是指社会美都有明确的社会内容，能感染和熏陶人类的灵魂。抗击新冠肺炎疫情的最美逆行者的行为内容体现在三个方面。第一，他们的担当精神：国家有难，挺身而出。第二，无私无畏的精神：舍小家顾大家，不怕危险，勇敢逆行。第三，舍己救人的精神：不怕疲劳，和时间赛跑，拿出自己的本事救护患者。</w:t>
            </w:r>
          </w:p>
          <w:p w14:paraId="6B48BB6C">
            <w:pPr>
              <w:spacing w:line="360" w:lineRule="auto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（4）时代性（包括民族性）。</w:t>
            </w:r>
          </w:p>
          <w:p w14:paraId="0DE66D41">
            <w:pPr>
              <w:pStyle w:val="17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Times New Roman" w:hAnsi="Times New Roman" w:eastAsia="PMingLiU" w:cs="Times New Roman"/>
                <w:b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（5）社会美的自由性特征直接体现了人的自由创造。</w:t>
            </w:r>
          </w:p>
        </w:tc>
        <w:tc>
          <w:tcPr>
            <w:tcW w:w="1663" w:type="dxa"/>
            <w:tcBorders>
              <w:top w:val="dashSmallGap" w:color="FFC000" w:themeColor="accent4" w:sz="4" w:space="0"/>
              <w:left w:val="dashSmallGap" w:color="FFC000" w:themeColor="accent4" w:sz="4" w:space="0"/>
              <w:bottom w:val="dashSmallGap" w:color="FFC000" w:themeColor="accent4" w:sz="4" w:space="0"/>
            </w:tcBorders>
            <w:vAlign w:val="center"/>
          </w:tcPr>
          <w:p w14:paraId="6AF0DCE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展示《航拍中国》片段，组织学生讨论美丽的中国，了解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自然美内容</w:t>
            </w:r>
            <w:r>
              <w:rPr>
                <w:rFonts w:hint="eastAsia" w:ascii="Times New Roman" w:hAnsi="Times New Roman"/>
                <w:b/>
                <w:szCs w:val="24"/>
              </w:rPr>
              <w:t>，进一步增强学生对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自然美的认知</w:t>
            </w:r>
            <w:r>
              <w:rPr>
                <w:rFonts w:hint="eastAsia" w:ascii="Times New Roman" w:hAnsi="Times New Roman"/>
                <w:b/>
                <w:szCs w:val="24"/>
              </w:rPr>
              <w:t>。</w:t>
            </w:r>
          </w:p>
        </w:tc>
      </w:tr>
      <w:tr w14:paraId="77ECFB00">
        <w:trPr>
          <w:trHeight w:val="567" w:hRule="atLeast"/>
          <w:jc w:val="center"/>
        </w:trPr>
        <w:tc>
          <w:tcPr>
            <w:tcW w:w="1453" w:type="dxa"/>
            <w:tcBorders>
              <w:top w:val="dashSmallGap" w:color="ED7D31" w:themeColor="accent2" w:sz="4" w:space="0"/>
              <w:bottom w:val="dashSmallGap" w:color="ED7D31" w:themeColor="accent2" w:sz="4" w:space="0"/>
              <w:right w:val="dashSmallGap" w:color="ED7D31" w:themeColor="accent2" w:sz="4" w:space="0"/>
            </w:tcBorders>
            <w:shd w:val="clear" w:color="auto" w:fill="FEF2CC" w:themeFill="accent4" w:themeFillTint="32"/>
            <w:vAlign w:val="center"/>
          </w:tcPr>
          <w:p w14:paraId="6A6896B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微软雅黑" w:hAnsi="微软雅黑" w:eastAsia="微软雅黑"/>
                <w:b/>
                <w:color w:val="BF9000" w:themeColor="accent4" w:themeShade="BF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color w:val="BF9000" w:themeColor="accent4" w:themeShade="BF"/>
                <w:sz w:val="24"/>
                <w:szCs w:val="24"/>
              </w:rPr>
              <w:t>强化练习</w:t>
            </w:r>
          </w:p>
          <w:p w14:paraId="4DFB58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default" w:ascii="Times New Roman" w:hAnsi="Times New Roman"/>
                <w:color w:val="BF9000" w:themeColor="accent4" w:themeShade="BF"/>
                <w:szCs w:val="24"/>
              </w:rPr>
              <w:t>（5</w:t>
            </w:r>
            <w:r>
              <w:rPr>
                <w:rFonts w:hint="eastAsia" w:ascii="Times New Roman" w:hAnsi="Times New Roman"/>
                <w:color w:val="BF9000" w:themeColor="accent4" w:themeShade="BF"/>
                <w:szCs w:val="24"/>
              </w:rPr>
              <w:t>min</w:t>
            </w:r>
            <w:r>
              <w:rPr>
                <w:rFonts w:hint="default" w:ascii="Times New Roman" w:hAnsi="Times New Roman"/>
                <w:color w:val="BF9000" w:themeColor="accent4" w:themeShade="BF"/>
                <w:szCs w:val="24"/>
              </w:rPr>
              <w:t>）</w:t>
            </w:r>
          </w:p>
        </w:tc>
        <w:tc>
          <w:tcPr>
            <w:tcW w:w="6522" w:type="dxa"/>
            <w:tcBorders>
              <w:top w:val="dashSmallGap" w:color="ED7D31" w:themeColor="accent2" w:sz="4" w:space="0"/>
              <w:left w:val="dashSmallGap" w:color="ED7D31" w:themeColor="accent2" w:sz="4" w:space="0"/>
              <w:bottom w:val="dashSmallGap" w:color="ED7D31" w:themeColor="accent2" w:sz="4" w:space="0"/>
              <w:right w:val="dashSmallGap" w:color="ED7D31" w:themeColor="accent2" w:sz="4" w:space="0"/>
            </w:tcBorders>
            <w:shd w:val="clear" w:color="auto" w:fill="auto"/>
            <w:vAlign w:val="center"/>
          </w:tcPr>
          <w:p w14:paraId="4D62F2C3">
            <w:pPr>
              <w:spacing w:line="360" w:lineRule="auto"/>
              <w:rPr>
                <w:rFonts w:ascii="Times New Roman" w:hAnsi="Times New Roman"/>
                <w:b/>
                <w:color w:val="CC0066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布置活动，强化学生理解。</w:t>
            </w:r>
          </w:p>
          <w:p w14:paraId="53756850">
            <w:pPr>
              <w:spacing w:line="360" w:lineRule="auto"/>
              <w:ind w:firstLine="420" w:firstLineChars="200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通过网络观看《航拍中国》一到三季，从中选择一个省市作为演讲材料。</w:t>
            </w:r>
          </w:p>
          <w:p w14:paraId="1E30DB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按照自然审美的事物美、景象美、情境美、意境美四个方面分为四个大组，每个组侧重一个方面的审美演讲。每个组都必须按照把握审美时机、选择审美位置、发挥审美想象、联系文化历史的方法进行审美活动，撰写演讲稿。</w:t>
            </w:r>
          </w:p>
        </w:tc>
        <w:tc>
          <w:tcPr>
            <w:tcW w:w="1663" w:type="dxa"/>
            <w:tcBorders>
              <w:top w:val="dashSmallGap" w:color="ED7D31" w:themeColor="accent2" w:sz="4" w:space="0"/>
              <w:left w:val="dashSmallGap" w:color="ED7D31" w:themeColor="accent2" w:sz="4" w:space="0"/>
              <w:bottom w:val="dashSmallGap" w:color="ED7D31" w:themeColor="accent2" w:sz="4" w:space="0"/>
            </w:tcBorders>
            <w:shd w:val="clear" w:color="auto" w:fill="auto"/>
            <w:vAlign w:val="center"/>
          </w:tcPr>
          <w:p w14:paraId="08D664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  <w:b/>
              </w:rPr>
              <w:t>增强对</w:t>
            </w:r>
            <w:r>
              <w:rPr>
                <w:rFonts w:hint="eastAsia" w:ascii="Times New Roman" w:hAnsi="Times New Roman"/>
                <w:b/>
                <w:lang w:eastAsia="zh-CN"/>
              </w:rPr>
              <w:t>社会美</w:t>
            </w:r>
            <w:r>
              <w:rPr>
                <w:rFonts w:hint="eastAsia" w:ascii="Times New Roman" w:hAnsi="Times New Roman"/>
                <w:b/>
              </w:rPr>
              <w:t>的理解</w:t>
            </w:r>
            <w:r>
              <w:rPr>
                <w:rFonts w:hint="eastAsia" w:ascii="Times New Roman" w:hAnsi="Times New Roman"/>
              </w:rPr>
              <w:t>。</w:t>
            </w:r>
          </w:p>
        </w:tc>
      </w:tr>
      <w:tr w14:paraId="6593F1FA">
        <w:trPr>
          <w:trHeight w:val="567" w:hRule="atLeast"/>
          <w:jc w:val="center"/>
        </w:trPr>
        <w:tc>
          <w:tcPr>
            <w:tcW w:w="1453" w:type="dxa"/>
            <w:tcBorders>
              <w:top w:val="dashSmallGap" w:color="ED7D31" w:themeColor="accent2" w:sz="4" w:space="0"/>
              <w:bottom w:val="dashSmallGap" w:color="BE8F00" w:themeColor="accent4" w:themeShade="BF" w:sz="4" w:space="0"/>
              <w:right w:val="dashSmallGap" w:color="70AD47" w:themeColor="accent6" w:sz="4" w:space="0"/>
            </w:tcBorders>
            <w:shd w:val="clear" w:color="auto" w:fill="F5FFF0"/>
            <w:vAlign w:val="center"/>
          </w:tcPr>
          <w:p w14:paraId="7D9F47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微软雅黑" w:hAnsi="微软雅黑" w:eastAsia="微软雅黑"/>
                <w:b/>
                <w:color w:val="70AD47" w:themeColor="accent6"/>
                <w:sz w:val="24"/>
                <w:szCs w:val="24"/>
                <w14:textFill>
                  <w14:solidFill>
                    <w14:schemeClr w14:val="accent6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70AD47" w:themeColor="accent6"/>
                <w:sz w:val="24"/>
                <w:szCs w:val="24"/>
                <w14:textFill>
                  <w14:solidFill>
                    <w14:schemeClr w14:val="accent6"/>
                  </w14:solidFill>
                </w14:textFill>
              </w:rPr>
              <w:t>课堂小结</w:t>
            </w:r>
          </w:p>
          <w:p w14:paraId="253F71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default" w:ascii="Times New Roman" w:hAnsi="Times New Roman"/>
                <w:color w:val="70AD47" w:themeColor="accent6"/>
                <w:szCs w:val="24"/>
                <w14:textFill>
                  <w14:solidFill>
                    <w14:schemeClr w14:val="accent6"/>
                  </w14:solidFill>
                </w14:textFill>
              </w:rPr>
              <w:t>（3</w:t>
            </w:r>
            <w:r>
              <w:rPr>
                <w:rFonts w:hint="eastAsia" w:ascii="Times New Roman" w:hAnsi="Times New Roman"/>
                <w:color w:val="70AD47" w:themeColor="accent6"/>
                <w:szCs w:val="24"/>
                <w14:textFill>
                  <w14:solidFill>
                    <w14:schemeClr w14:val="accent6"/>
                  </w14:solidFill>
                </w14:textFill>
              </w:rPr>
              <w:t>min</w:t>
            </w:r>
            <w:r>
              <w:rPr>
                <w:rFonts w:hint="default" w:ascii="Times New Roman" w:hAnsi="Times New Roman"/>
                <w:color w:val="70AD47" w:themeColor="accent6"/>
                <w:szCs w:val="24"/>
                <w14:textFill>
                  <w14:solidFill>
                    <w14:schemeClr w14:val="accent6"/>
                  </w14:solidFill>
                </w14:textFill>
              </w:rPr>
              <w:t>）</w:t>
            </w:r>
          </w:p>
        </w:tc>
        <w:tc>
          <w:tcPr>
            <w:tcW w:w="6522" w:type="dxa"/>
            <w:tcBorders>
              <w:top w:val="dashSmallGap" w:color="ED7D31" w:themeColor="accent2" w:sz="4" w:space="0"/>
              <w:left w:val="dashSmallGap" w:color="70AD47" w:themeColor="accent6" w:sz="4" w:space="0"/>
              <w:bottom w:val="dashSmallGap" w:color="BE8F00" w:themeColor="accent4" w:themeShade="BF" w:sz="4" w:space="0"/>
              <w:right w:val="dashSmallGap" w:color="70AD47" w:themeColor="accent6" w:sz="4" w:space="0"/>
            </w:tcBorders>
            <w:shd w:val="clear" w:color="auto" w:fill="auto"/>
            <w:vAlign w:val="center"/>
          </w:tcPr>
          <w:p w14:paraId="78C7E2CB">
            <w:pPr>
              <w:spacing w:line="360" w:lineRule="auto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回顾和总结本节课的知识点：</w:t>
            </w:r>
          </w:p>
          <w:p w14:paraId="15403DDD">
            <w:pPr>
              <w:spacing w:line="360" w:lineRule="auto"/>
              <w:rPr>
                <w:rFonts w:hint="eastAsia"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这节课</w:t>
            </w:r>
            <w:r>
              <w:rPr>
                <w:rFonts w:ascii="Times New Roman" w:hAnsi="Times New Roman"/>
                <w:b/>
              </w:rPr>
              <w:t>上一起学习了</w:t>
            </w:r>
            <w:r>
              <w:rPr>
                <w:rFonts w:hint="eastAsia" w:ascii="宋体" w:hAnsi="宋体" w:cs="宋体"/>
                <w:b/>
                <w:kern w:val="0"/>
                <w:szCs w:val="24"/>
                <w:lang w:eastAsia="zh-CN"/>
              </w:rPr>
              <w:t>社会美的知识</w:t>
            </w:r>
            <w:r>
              <w:rPr>
                <w:rFonts w:hint="eastAsia" w:ascii="Times New Roman" w:hAnsi="Times New Roman"/>
                <w:b/>
              </w:rPr>
              <w:t>。因此明白了社会美的形态不是凝固不变的，社会美的欣赏也随着时代的发展而发展变化着，不同时代对于社会美的欣赏有不同的审美标准和要求。在人的社会里，社会美欣赏中的差异性在人的生活情趣等方面均有体现。人类也必然以此为基础，创造出更多的社会美。</w:t>
            </w:r>
          </w:p>
          <w:p w14:paraId="693367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bCs/>
                <w:color w:val="CC0066"/>
              </w:rPr>
              <w:t>理解、记忆。</w:t>
            </w:r>
          </w:p>
        </w:tc>
        <w:tc>
          <w:tcPr>
            <w:tcW w:w="1663" w:type="dxa"/>
            <w:tcBorders>
              <w:top w:val="dashSmallGap" w:color="ED7D31" w:themeColor="accent2" w:sz="4" w:space="0"/>
              <w:left w:val="dashSmallGap" w:color="70AD47" w:themeColor="accent6" w:sz="4" w:space="0"/>
              <w:bottom w:val="dashSmallGap" w:color="BE8F00" w:themeColor="accent4" w:themeShade="BF" w:sz="4" w:space="0"/>
            </w:tcBorders>
            <w:shd w:val="clear" w:color="auto" w:fill="auto"/>
            <w:vAlign w:val="center"/>
          </w:tcPr>
          <w:p w14:paraId="48D20C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通过对所学知识的回顾，培养学生的归纳总结能力。</w:t>
            </w:r>
          </w:p>
        </w:tc>
      </w:tr>
      <w:tr w14:paraId="34F077FB">
        <w:trPr>
          <w:trHeight w:val="567" w:hRule="atLeast"/>
          <w:jc w:val="center"/>
        </w:trPr>
        <w:tc>
          <w:tcPr>
            <w:tcW w:w="1453" w:type="dxa"/>
            <w:tcBorders>
              <w:top w:val="dashSmallGap" w:color="BE8F00" w:themeColor="accent4" w:themeShade="BF" w:sz="4" w:space="0"/>
              <w:bottom w:val="dashSmallGap" w:color="BE8F00" w:themeColor="accent4" w:themeShade="BF" w:sz="4" w:space="0"/>
              <w:right w:val="dashSmallGap" w:color="BE8F00" w:themeColor="accent4" w:themeShade="BF" w:sz="4" w:space="0"/>
            </w:tcBorders>
            <w:shd w:val="clear" w:color="auto" w:fill="FFF1E7"/>
            <w:vAlign w:val="center"/>
          </w:tcPr>
          <w:p w14:paraId="35029F7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/>
              </w:rPr>
            </w:pPr>
            <w:r>
              <w:rPr>
                <w:rFonts w:hint="eastAsia" w:ascii="微软雅黑" w:hAnsi="微软雅黑" w:eastAsia="微软雅黑"/>
                <w:b/>
                <w:color w:val="ED7D31" w:themeColor="accent2"/>
                <w:sz w:val="24"/>
                <w:szCs w:val="24"/>
                <w14:textFill>
                  <w14:solidFill>
                    <w14:schemeClr w14:val="accent2"/>
                  </w14:solidFill>
                </w14:textFill>
              </w:rPr>
              <w:t>作业布置</w:t>
            </w:r>
            <w:r>
              <w:rPr>
                <w:rFonts w:hint="default" w:ascii="Times New Roman" w:hAnsi="Times New Roman"/>
                <w:color w:val="ED7D31" w:themeColor="accent2"/>
                <w:szCs w:val="24"/>
                <w14:textFill>
                  <w14:solidFill>
                    <w14:schemeClr w14:val="accent2"/>
                  </w14:solidFill>
                </w14:textFill>
              </w:rPr>
              <w:t>（2</w:t>
            </w:r>
            <w:r>
              <w:rPr>
                <w:rFonts w:hint="eastAsia" w:ascii="Times New Roman" w:hAnsi="Times New Roman"/>
                <w:color w:val="ED7D31" w:themeColor="accent2"/>
                <w:szCs w:val="24"/>
                <w14:textFill>
                  <w14:solidFill>
                    <w14:schemeClr w14:val="accent2"/>
                  </w14:solidFill>
                </w14:textFill>
              </w:rPr>
              <w:t>min</w:t>
            </w:r>
            <w:r>
              <w:rPr>
                <w:rFonts w:hint="default" w:ascii="Times New Roman" w:hAnsi="Times New Roman"/>
                <w:color w:val="ED7D31" w:themeColor="accent2"/>
                <w:szCs w:val="24"/>
                <w14:textFill>
                  <w14:solidFill>
                    <w14:schemeClr w14:val="accent2"/>
                  </w14:solidFill>
                </w14:textFill>
              </w:rPr>
              <w:t>）</w:t>
            </w:r>
          </w:p>
        </w:tc>
        <w:tc>
          <w:tcPr>
            <w:tcW w:w="6522" w:type="dxa"/>
            <w:tcBorders>
              <w:top w:val="dashSmallGap" w:color="BE8F00" w:themeColor="accent4" w:themeShade="BF" w:sz="4" w:space="0"/>
              <w:left w:val="dashSmallGap" w:color="BE8F00" w:themeColor="accent4" w:themeShade="BF" w:sz="4" w:space="0"/>
              <w:bottom w:val="dashSmallGap" w:color="BE8F00" w:themeColor="accent4" w:themeShade="BF" w:sz="4" w:space="0"/>
              <w:right w:val="dashSmallGap" w:color="BE8F00" w:themeColor="accent4" w:themeShade="BF" w:sz="4" w:space="0"/>
            </w:tcBorders>
            <w:shd w:val="clear" w:color="auto" w:fill="auto"/>
            <w:vAlign w:val="center"/>
          </w:tcPr>
          <w:p w14:paraId="3D06BE1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布置课后作业</w:t>
            </w:r>
          </w:p>
          <w:p w14:paraId="73929B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 xml:space="preserve"> 2021 年 4 月 29 日，一段“粉丝雇佣工人，为某档偶像选秀节目打榜投票所购买的牛奶（实际为乳酸菌饮品）被工人拧下瓶盖后，直接倒入水沟”的视频在网上流传。100 多万元的牛奶就这样被倒掉了。请在网上浏览有关事件及其评论，从社会美的角度谈谈你的看法。</w:t>
            </w:r>
          </w:p>
        </w:tc>
        <w:tc>
          <w:tcPr>
            <w:tcW w:w="1663" w:type="dxa"/>
            <w:tcBorders>
              <w:top w:val="dashSmallGap" w:color="BE8F00" w:themeColor="accent4" w:themeShade="BF" w:sz="4" w:space="0"/>
              <w:left w:val="dashSmallGap" w:color="BE8F00" w:themeColor="accent4" w:themeShade="BF" w:sz="4" w:space="0"/>
              <w:bottom w:val="dashSmallGap" w:color="BE8F00" w:themeColor="accent4" w:themeShade="BF" w:sz="4" w:space="0"/>
            </w:tcBorders>
            <w:shd w:val="clear" w:color="auto" w:fill="auto"/>
            <w:vAlign w:val="center"/>
          </w:tcPr>
          <w:p w14:paraId="203BF6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通过课后练习，使学生巩固所学新知识</w:t>
            </w:r>
          </w:p>
        </w:tc>
      </w:tr>
      <w:tr w14:paraId="100A95D3">
        <w:trPr>
          <w:trHeight w:val="567" w:hRule="atLeast"/>
          <w:jc w:val="center"/>
        </w:trPr>
        <w:tc>
          <w:tcPr>
            <w:tcW w:w="1453" w:type="dxa"/>
            <w:tcBorders>
              <w:top w:val="double" w:color="7E5F00" w:themeColor="accent4" w:themeShade="7F" w:sz="4" w:space="0"/>
            </w:tcBorders>
            <w:shd w:val="clear" w:color="auto" w:fill="FFE599" w:themeFill="accent4" w:themeFillTint="66"/>
            <w:vAlign w:val="center"/>
          </w:tcPr>
          <w:p w14:paraId="30D92F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color w:val="843C0B" w:themeColor="accent2" w:themeShade="80"/>
                <w:sz w:val="24"/>
                <w:szCs w:val="24"/>
              </w:rPr>
              <w:t>教学反思</w:t>
            </w:r>
          </w:p>
        </w:tc>
        <w:tc>
          <w:tcPr>
            <w:tcW w:w="8185" w:type="dxa"/>
            <w:gridSpan w:val="2"/>
            <w:tcBorders>
              <w:top w:val="double" w:color="7E5F00" w:themeColor="accent4" w:themeShade="7F" w:sz="4" w:space="0"/>
            </w:tcBorders>
            <w:shd w:val="clear" w:color="auto" w:fill="FFE599" w:themeFill="accent4" w:themeFillTint="66"/>
            <w:vAlign w:val="center"/>
          </w:tcPr>
          <w:p w14:paraId="10AD00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在</w:t>
            </w:r>
            <w:r>
              <w:rPr>
                <w:rFonts w:hint="eastAsia" w:ascii="Times New Roman" w:hAnsi="Times New Roman"/>
                <w:lang w:eastAsia="zh-CN"/>
              </w:rPr>
              <w:t>社会美</w:t>
            </w:r>
            <w:r>
              <w:rPr>
                <w:rFonts w:hint="eastAsia" w:ascii="Times New Roman" w:hAnsi="Times New Roman"/>
              </w:rPr>
              <w:t>教学过程中，利用小组模式可以更加全面的照顾到学生的个体差异性，以快带慢，以教促学。</w:t>
            </w:r>
            <w:bookmarkStart w:id="0" w:name="_GoBack"/>
            <w:bookmarkEnd w:id="0"/>
          </w:p>
        </w:tc>
      </w:tr>
    </w:tbl>
    <w:p w14:paraId="4C4BC39F">
      <w:pPr>
        <w:rPr>
          <w:rFonts w:hint="eastAsia" w:eastAsia="宋体"/>
          <w:lang w:eastAsia="zh-CN"/>
        </w:rPr>
      </w:pPr>
    </w:p>
    <w:sectPr>
      <w:pgSz w:w="11906" w:h="16838"/>
      <w:pgMar w:top="1134" w:right="720" w:bottom="850" w:left="72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宋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Yinok">
    <w:altName w:val="苹方-简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思源宋体">
    <w:panose1 w:val="02020700000000000000"/>
    <w:charset w:val="86"/>
    <w:family w:val="auto"/>
    <w:pitch w:val="default"/>
    <w:sig w:usb0="30000083" w:usb1="2BDF3C10" w:usb2="00000016" w:usb3="00000000" w:csb0="602E0107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宋体-繁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たぬき油性マジック">
    <w:panose1 w:val="020B0502000000000001"/>
    <w:charset w:val="86"/>
    <w:family w:val="auto"/>
    <w:pitch w:val="default"/>
    <w:sig w:usb0="A00000AF" w:usb1="4000204A" w:usb2="00000000" w:usb3="00000000" w:csb0="0004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中等线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22EB4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-444500</wp:posOffset>
          </wp:positionH>
          <wp:positionV relativeFrom="paragraph">
            <wp:posOffset>0</wp:posOffset>
          </wp:positionV>
          <wp:extent cx="7555230" cy="10686415"/>
          <wp:effectExtent l="0" t="0" r="13970" b="6985"/>
          <wp:wrapNone/>
          <wp:docPr id="12" name="图片 12" descr="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5230" cy="10686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F6B8E">
    <w:pPr>
      <w:pStyle w:val="9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-440690</wp:posOffset>
          </wp:positionH>
          <wp:positionV relativeFrom="margin">
            <wp:posOffset>-714375</wp:posOffset>
          </wp:positionV>
          <wp:extent cx="7584440" cy="10727690"/>
          <wp:effectExtent l="0" t="0" r="10160" b="16510"/>
          <wp:wrapNone/>
          <wp:docPr id="11" name="WordPictureWatermark5755249" descr="封面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5755249" descr="封面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84440" cy="1072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3OTNhODFkZmQ1ZDY0ZDZkYjNmOWQ2ZDMxNDhmZjEifQ=="/>
  </w:docVars>
  <w:rsids>
    <w:rsidRoot w:val="00172A27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AC91BFE"/>
    <w:rsid w:val="1B7E29BC"/>
    <w:rsid w:val="1BE642E6"/>
    <w:rsid w:val="1F534BE6"/>
    <w:rsid w:val="1FEF4879"/>
    <w:rsid w:val="1FFCB67A"/>
    <w:rsid w:val="2F6E73AD"/>
    <w:rsid w:val="32FB0924"/>
    <w:rsid w:val="3EFB7D2D"/>
    <w:rsid w:val="3FDF52F0"/>
    <w:rsid w:val="43090FD3"/>
    <w:rsid w:val="436C72A2"/>
    <w:rsid w:val="44B33A23"/>
    <w:rsid w:val="4FDF9938"/>
    <w:rsid w:val="5BE9CCC7"/>
    <w:rsid w:val="6759F011"/>
    <w:rsid w:val="690A0478"/>
    <w:rsid w:val="6D277EA0"/>
    <w:rsid w:val="6EFF2889"/>
    <w:rsid w:val="76FE0FF8"/>
    <w:rsid w:val="77E98D63"/>
    <w:rsid w:val="7DFE7143"/>
    <w:rsid w:val="7FB641A8"/>
    <w:rsid w:val="7FFE551A"/>
    <w:rsid w:val="B7FE8BF5"/>
    <w:rsid w:val="DD77B860"/>
    <w:rsid w:val="DF5778F6"/>
    <w:rsid w:val="DFEF25F8"/>
    <w:rsid w:val="E5FD20F1"/>
    <w:rsid w:val="EB9BAD13"/>
    <w:rsid w:val="F6FAAA3A"/>
    <w:rsid w:val="F7CA1460"/>
    <w:rsid w:val="F7DEE156"/>
    <w:rsid w:val="F9BFCC35"/>
    <w:rsid w:val="FBEE8390"/>
    <w:rsid w:val="FBFD899D"/>
    <w:rsid w:val="FDE9445F"/>
    <w:rsid w:val="FFFCE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3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4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5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3 Char"/>
    <w:basedOn w:val="12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2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2"/>
    <w:link w:val="4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2"/>
    <w:link w:val="5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2"/>
    <w:link w:val="6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7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7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liuyue/Library/Containers/com.kingsoft.wpsoffice.mac/Data/&#32439;&#32321;&#22810;&#24425;.wpt" TargetMode="External"/></Relationships>
</file>

<file path=word/theme/theme1.xml><?xml version="1.0" encoding="utf-8"?>
<a:theme xmlns:a="http://schemas.openxmlformats.org/drawingml/2006/main" name="WPS2019">
  <a:themeElements>
    <a:clrScheme name="WPS2019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WPS2019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2019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晶格型"/>
      <sectRole val="1"/>
    </customSectPr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16137</Words>
  <Characters>16267</Characters>
  <Lines>1</Lines>
  <Paragraphs>1</Paragraphs>
  <TotalTime>0</TotalTime>
  <ScaleCrop>false</ScaleCrop>
  <LinksUpToDate>false</LinksUpToDate>
  <CharactersWithSpaces>16328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2021-06-16T02:03:00Z</dcterms:created>
  <dc:creator>DELL</dc:creator>
  <cp:lastModifiedBy>六月</cp:lastModifiedBy>
  <dcterms:modified xsi:type="dcterms:W3CDTF">2024-11-19T19:07:46Z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2AF770E4E892DAD3C66F3C67AB1AC73C_43</vt:lpwstr>
  </property>
</Properties>
</file>